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16E91" w14:textId="77777777" w:rsidR="00ED0C84" w:rsidRPr="00DE24BF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RS" w:eastAsia="sr-Latn-CS"/>
        </w:rPr>
      </w:pPr>
    </w:p>
    <w:p w14:paraId="778B8C3C" w14:textId="77777777" w:rsidR="00ED0C84" w:rsidRPr="00ED0C84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2725"/>
        <w:gridCol w:w="4491"/>
      </w:tblGrid>
      <w:tr w:rsidR="00ED0C84" w:rsidRPr="00ED0C84" w14:paraId="0C774614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3F8FD8A7" w14:textId="2B9C05EF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Књижевно дело и (анимирани) фил</w:t>
            </w:r>
            <w:r w:rsidR="00ED7D85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м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за децу – теоријско-методички аспект</w:t>
            </w:r>
          </w:p>
        </w:tc>
      </w:tr>
      <w:tr w:rsidR="00ED0C84" w:rsidRPr="00ED0C84" w14:paraId="573543D7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56C824B6" w14:textId="4B90EACE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Наставник или наставници: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E24BF" w:rsidRPr="00F7604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Опачић Зорана, </w:t>
            </w:r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Панић Мараш Јелена</w:t>
            </w:r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,</w:t>
            </w:r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Хамовић</w:t>
            </w:r>
            <w:proofErr w:type="spellEnd"/>
            <w:r w:rsidR="00DE24BF" w:rsidRPr="00F760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Валентина</w:t>
            </w:r>
          </w:p>
        </w:tc>
      </w:tr>
      <w:tr w:rsidR="00ED0C84" w:rsidRPr="00ED0C84" w14:paraId="7510EA0E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31787443" w14:textId="2944F05F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изборни</w:t>
            </w:r>
          </w:p>
        </w:tc>
      </w:tr>
      <w:tr w:rsidR="00ED0C84" w:rsidRPr="00ED0C84" w14:paraId="28FDA6F2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24F01260" w14:textId="53CED1B3" w:rsidR="00ED0C84" w:rsidRPr="00DE24B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15</w:t>
            </w:r>
          </w:p>
        </w:tc>
      </w:tr>
      <w:tr w:rsidR="00ED0C84" w:rsidRPr="00ED0C84" w14:paraId="11B44BEB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25FA62FD" w14:textId="1F2CE32A" w:rsidR="00ED0C84" w:rsidRPr="00DE24BF" w:rsidRDefault="00ED0C84" w:rsidP="00ED7D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</w:t>
            </w:r>
            <w:r w:rsidR="00DE24B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ED7D85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ED0C84" w:rsidRPr="00ED0C84" w14:paraId="5F9D8C05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4CD13F33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14:paraId="14C4DEA1" w14:textId="3C63AD2F" w:rsidR="00ED0C84" w:rsidRPr="00ED0C84" w:rsidRDefault="002D099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ru-RU" w:eastAsia="sr-Latn-CS"/>
              </w:rPr>
              <w:t>Оспособљавање студената за проучавање различитих теоријско-методолошких приступа књижевности за децу, њеног развоја, односа са другим дисциплинама (анимираним) филмом и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променама књижевнотеоријских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парадигми. Очекује се о</w:t>
            </w:r>
            <w:proofErr w:type="spellStart"/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>способљеност</w:t>
            </w:r>
            <w:proofErr w:type="spellEnd"/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 xml:space="preserve"> студената за самосталан научно-истраживачки приступ у методици развоја </w:t>
            </w:r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RS" w:eastAsia="sr-Latn-CS"/>
              </w:rPr>
              <w:t>говора</w:t>
            </w:r>
            <w:r w:rsidRPr="00DE24BF">
              <w:rPr>
                <w:rFonts w:ascii="Times New Roman" w:eastAsia="Cambria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>, помоћу знања стечених из различитих теоријско-методолошких приступа проучавању књижевности за децу.</w:t>
            </w:r>
          </w:p>
        </w:tc>
      </w:tr>
      <w:tr w:rsidR="00ED0C84" w:rsidRPr="00ED0C84" w14:paraId="4CDE3F20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3A118B3C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14:paraId="2BC20248" w14:textId="6ED27B5F" w:rsidR="00ED0C84" w:rsidRPr="00ED0C84" w:rsidRDefault="00ED7D85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Оспособље</w:t>
            </w:r>
            <w:r w:rsidR="00F5748C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ност студената за самосталан научно-истраживачки приступ у методици развоја говора, а применом знања различитих теоријско-методолошких приступа проучавању књижевности за децу и (анимираног) филма за децу.</w:t>
            </w:r>
          </w:p>
        </w:tc>
      </w:tr>
      <w:tr w:rsidR="00ED0C84" w:rsidRPr="00ED0C84" w14:paraId="7C21F718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05288698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14:paraId="3B13CCF4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Cs/>
                <w:color w:val="000000"/>
                <w:sz w:val="20"/>
                <w:szCs w:val="20"/>
                <w:lang w:val="ru-RU" w:eastAsia="sr-Latn-CS"/>
              </w:rPr>
            </w:pPr>
            <w:r w:rsidRPr="00DE24BF">
              <w:rPr>
                <w:rFonts w:ascii="Times New Roman" w:eastAsia="Cambria" w:hAnsi="Times New Roman" w:cs="Times New Roman"/>
                <w:iCs/>
                <w:color w:val="000000"/>
                <w:sz w:val="20"/>
                <w:szCs w:val="20"/>
                <w:lang w:val="sr-Latn-CS" w:eastAsia="sr-Latn-CS"/>
              </w:rPr>
              <w:t>I</w:t>
            </w:r>
            <w:r w:rsidRPr="00DE24BF">
              <w:rPr>
                <w:rFonts w:ascii="Times New Roman" w:eastAsia="Cambria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Књижевност и тумачење књижевности (за децу). Методологија проучавања књижевности. Спољашњи приступ књижевности. Књижевно дело и његова генеза: биографско, социолошко и психолошко тумачење. Унутрашњи приступ. Структура књижевног дела као језичке и уметничке творевине. Појам и одређење књижевног текста. Историчност књижевног дела и његове ванвременске вредности. Еволуција и питање законитости књижевноисторијског процеса.</w:t>
            </w:r>
          </w:p>
          <w:p w14:paraId="01AA80CA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Традиција проучавања књижевности: теоријска, историјска и филолошка изучавања књижевности од антике до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XVIII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века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. Појава новог гледања на књижевност у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XVIII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веку: историјски релативизам, појмови духа времена и духа народа. Књижевноисторијски позитивизам: најзначајнија концепција проучавања књижевности у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XIX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веку. Промене у методологији науке о књижевности крајем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XIX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и почетком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XX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века: криза позитивизма и појава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аисторизма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у проучавању књижевности. Супротстављање догматизму спољашњег приступа.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Сосирово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учење и утицај лингвистике на проучавање књижевности. Руски формализам, његов значај и утицај. Англосаксонска нова критика. Феноменолошки приступ књижевности: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Ингарденов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феноменолошки модел књижевног дела (учење о слојевитости књижевног дела). Структурализам. Семиотичко проучавање књижевности. Теорија рецепције и наглашавање улоге читаоца. Крај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XX и XXI век: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имагологија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; наратологија; нови историзам и културолошки приступ. Ролан Барт (смрт аутора). Постструктурализам.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Постколонијализам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. Деридина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деконструција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текста. </w:t>
            </w:r>
          </w:p>
          <w:p w14:paraId="051B7830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III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Савремени приступи књижевности за децу.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Интермедијалност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. Визуелни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наратив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(сликовница). </w:t>
            </w:r>
          </w:p>
          <w:p w14:paraId="473FF835" w14:textId="2A491133" w:rsidR="00ED0C84" w:rsidRPr="00ED7D85" w:rsidRDefault="00DE24BF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en-US" w:eastAsia="sr-Latn-CS"/>
              </w:rPr>
              <w:t>IV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 Књижевност за децу и (аними</w:t>
            </w:r>
            <w:r w:rsidR="00ED7D85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рани) филм. Проблем адаптација.</w:t>
            </w:r>
          </w:p>
        </w:tc>
      </w:tr>
      <w:tr w:rsidR="00ED0C84" w:rsidRPr="00ED0C84" w14:paraId="23C4EA86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3E115EDC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Препоручена литература </w:t>
            </w:r>
          </w:p>
          <w:p w14:paraId="06211126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</w:pPr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>(о</w:t>
            </w:r>
            <w:proofErr w:type="spellStart"/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дабрана</w:t>
            </w:r>
            <w:proofErr w:type="spellEnd"/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 xml:space="preserve"> </w:t>
            </w:r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>поглавља)</w:t>
            </w:r>
          </w:p>
          <w:p w14:paraId="3D9B956E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Милосављевић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Петар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прир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.) (1991).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Теоријска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мисао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литератури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>.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Нови Сад: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 заједница Новог Сада.</w:t>
            </w:r>
          </w:p>
          <w:p w14:paraId="14C06066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Бужињска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Ана; Марковски,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Михал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Павел (2009).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>Књижевне теорије 20. века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 Београд: Сл. гласник.</w:t>
            </w:r>
          </w:p>
          <w:p w14:paraId="333EEED0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Група аутора (1988).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 xml:space="preserve">Модерна тумачења књижевности.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Сарајево: Свјетлост/ЗУНС.</w:t>
            </w:r>
          </w:p>
          <w:p w14:paraId="105C7F87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Nil,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Lusi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(1999)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 xml:space="preserve">Постмодернистичка теорија књижевности.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Светови.</w:t>
            </w:r>
          </w:p>
          <w:p w14:paraId="479508FA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Штанцл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 xml:space="preserve">, Франц (1987). </w:t>
            </w:r>
            <w:r w:rsidRPr="00DE24B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sr-Cyrl-RS"/>
              </w:rPr>
              <w:t xml:space="preserve">Типичне форме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sr-Cyrl-RS"/>
              </w:rPr>
              <w:t>романа.</w:t>
            </w:r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Нови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 xml:space="preserve"> Сад: Књижевна заједница Новог Сада.</w:t>
            </w:r>
          </w:p>
          <w:p w14:paraId="3B863BBB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Барт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Ролан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(1971).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Књижевност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митологија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семиологија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/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Задовољство у тексту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Ниш: Градина.</w:t>
            </w:r>
          </w:p>
          <w:p w14:paraId="27AE57C4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Лотман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Ј. М. (1976).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Структура уметничког текста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Београд: Нолит.</w:t>
            </w:r>
          </w:p>
          <w:p w14:paraId="6669C415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Марицки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Душанка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(1978).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Теорија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рецепције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науци</w:t>
            </w:r>
            <w:proofErr w:type="spellEnd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књижевности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  <w:p w14:paraId="02943738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Успенски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Б. А. (1979).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Поетика композиције. Семиотика иконе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Београд: Нолит.</w:t>
            </w:r>
          </w:p>
          <w:p w14:paraId="0B170DCE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Duki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ć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D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Blažević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Plejić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Poje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L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.,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Brković I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(2004). 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Kako vidimo strane zemlje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 –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Uvod u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i</w:t>
            </w:r>
            <w:proofErr w:type="spellStart"/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magologiju</w:t>
            </w:r>
            <w:proofErr w:type="spellEnd"/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</w:rPr>
              <w:t>Zagreb: Srednja Evropa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E793CA2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Цветан Тодоров (1994). </w:t>
            </w:r>
            <w:r w:rsidRPr="00DE24BF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Ми и други, француска мисао о људској разноликости</w:t>
            </w:r>
            <w:r w:rsidRPr="00DE24BF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 Београд: Библиотека XX век.</w:t>
            </w:r>
          </w:p>
          <w:p w14:paraId="5C17BE13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Бал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Мике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(2000).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Наратологија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Теорија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приче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проповедања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sr-Cyrl-RS"/>
              </w:rPr>
              <w:t>.</w:t>
            </w:r>
            <w:r w:rsidRPr="00DE24B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Београд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Народна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књига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Алфа</w:t>
            </w:r>
            <w:proofErr w:type="spellEnd"/>
            <w:r w:rsidRPr="00DE2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.</w:t>
            </w:r>
          </w:p>
          <w:p w14:paraId="15E3C871" w14:textId="77777777" w:rsidR="00DE24BF" w:rsidRPr="00DE24BF" w:rsidRDefault="00DE24BF" w:rsidP="00DE24B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Хант</w:t>
            </w:r>
            <w:proofErr w:type="spellEnd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, Питер (</w:t>
            </w:r>
            <w:proofErr w:type="spellStart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прир</w:t>
            </w:r>
            <w:proofErr w:type="spellEnd"/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.) (2013). </w:t>
            </w:r>
            <w:r w:rsidRPr="00DE24B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sr-Cyrl-RS"/>
              </w:rPr>
              <w:t xml:space="preserve">Тумачење књижевности за децу. </w:t>
            </w:r>
            <w:r w:rsidRPr="00DE2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Београд: Учитељски факултет.</w:t>
            </w:r>
          </w:p>
          <w:p w14:paraId="5E8D57A3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Narančić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Kovač, Smiljana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Cyrl-CS"/>
              </w:rPr>
              <w:t xml:space="preserve"> (2015).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 xml:space="preserve">Jedna priča – dva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pripovjedača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 xml:space="preserve">: slikovnica kao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pripovijed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. Zagreb: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>ArTresor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naklada. </w:t>
            </w:r>
          </w:p>
          <w:p w14:paraId="6F67F815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Марјановић, Александра (1991).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CS" w:eastAsia="sr-Latn-CS"/>
              </w:rPr>
              <w:t xml:space="preserve">Дечје језичке игре.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CS" w:eastAsia="sr-Latn-CS"/>
              </w:rPr>
              <w:t>Београд: Завод за уџбенике и наставна средства, Свјетлост: Сарајево.</w:t>
            </w:r>
          </w:p>
          <w:p w14:paraId="02A51EBD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  <w:t>Huizinga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  <w:t xml:space="preserve">, Johan (1970).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 xml:space="preserve">Homo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>ludens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 xml:space="preserve">: o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>podr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Cyrl-CS"/>
              </w:rPr>
              <w:t>i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>jetlu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eastAsia="sr-Cyrl-CS"/>
              </w:rPr>
              <w:t xml:space="preserve"> kulture u igri. 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eastAsia="sr-Cyrl-CS"/>
              </w:rPr>
              <w:t xml:space="preserve">Zagreb: Matica hrvatska. </w:t>
            </w:r>
          </w:p>
          <w:p w14:paraId="1398FBB9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 xml:space="preserve">Intertekstualnost i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intermedijalnost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(zbornik radova) (1988). Zagreb: Zavod za znanost nauke o književnosti Filozofskog fakulteta. </w:t>
            </w:r>
          </w:p>
          <w:p w14:paraId="6EFDB17D" w14:textId="77777777" w:rsidR="00DE24BF" w:rsidRPr="00DE24BF" w:rsidRDefault="00DE24BF" w:rsidP="00DE2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en-US" w:eastAsia="sr-Latn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Žoli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Martina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(2009).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Slika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 xml:space="preserve"> i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njeno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tumačenje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Beograd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Clio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или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Omon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Žak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i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dr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. (2006).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Estetika</w:t>
            </w:r>
            <w:proofErr w:type="spellEnd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filma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.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Beograd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Clio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en-US" w:eastAsia="sr-Latn-CS"/>
              </w:rPr>
              <w:t>.</w:t>
            </w:r>
          </w:p>
          <w:p w14:paraId="216466B5" w14:textId="7E0A68EC" w:rsidR="00ED0C84" w:rsidRPr="00DE24BF" w:rsidRDefault="00DE24BF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Danijel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Eridžon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(1998). 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Latn-CS" w:eastAsia="sr-Latn-CS"/>
              </w:rPr>
              <w:t>Gramatika filmskog jezika</w:t>
            </w:r>
            <w:r w:rsidRPr="00DE24BF">
              <w:rPr>
                <w:rFonts w:ascii="Times New Roman" w:eastAsia="Cambria" w:hAnsi="Times New Roman" w:cs="Times New Roman"/>
                <w:i/>
                <w:color w:val="000000"/>
                <w:sz w:val="20"/>
                <w:szCs w:val="20"/>
                <w:lang w:val="sr-Cyrl-RS" w:eastAsia="sr-Latn-CS"/>
              </w:rPr>
              <w:t>.</w:t>
            </w:r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Beograd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: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Univerzitet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>umetnosti</w:t>
            </w:r>
            <w:proofErr w:type="spellEnd"/>
            <w:r w:rsidRPr="00DE24BF">
              <w:rPr>
                <w:rFonts w:ascii="Times New Roman" w:eastAsia="Cambria" w:hAnsi="Times New Roman" w:cs="Times New Roman"/>
                <w:color w:val="000000"/>
                <w:sz w:val="20"/>
                <w:szCs w:val="20"/>
                <w:lang w:val="sr-Cyrl-RS" w:eastAsia="sr-Latn-CS"/>
              </w:rPr>
              <w:t xml:space="preserve"> – SKC.</w:t>
            </w:r>
          </w:p>
        </w:tc>
      </w:tr>
      <w:tr w:rsidR="00ED0C84" w:rsidRPr="00ED0C84" w14:paraId="0D773EA0" w14:textId="77777777" w:rsidTr="002E7DF2">
        <w:trPr>
          <w:trHeight w:val="227"/>
          <w:jc w:val="center"/>
        </w:trPr>
        <w:tc>
          <w:tcPr>
            <w:tcW w:w="2702" w:type="dxa"/>
          </w:tcPr>
          <w:p w14:paraId="5465D611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25" w:type="dxa"/>
          </w:tcPr>
          <w:p w14:paraId="61D23DA3" w14:textId="664606B3" w:rsidR="00ED0C84" w:rsidRPr="00ED0C84" w:rsidRDefault="00ED0C84" w:rsidP="0087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Теоријска настава:</w:t>
            </w:r>
            <w:r w:rsid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="0087001E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1,5</w:t>
            </w:r>
          </w:p>
        </w:tc>
        <w:tc>
          <w:tcPr>
            <w:tcW w:w="4491" w:type="dxa"/>
          </w:tcPr>
          <w:p w14:paraId="599392E5" w14:textId="72BD81EC" w:rsidR="00ED0C84" w:rsidRPr="0087001E" w:rsidRDefault="0087001E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>СИР: 3,5</w:t>
            </w:r>
          </w:p>
        </w:tc>
      </w:tr>
      <w:tr w:rsidR="00ED0C84" w:rsidRPr="00ED0C84" w14:paraId="263B6183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32AA3507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14:paraId="4A688176" w14:textId="77EB7678" w:rsidR="00ED0C84" w:rsidRPr="00ED0C84" w:rsidRDefault="00DE24BF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Монолошка метода, дијалошка метода, рад на тексту, метода писаних радова, м</w:t>
            </w: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ru-RU" w:eastAsia="sr-Latn-CS"/>
              </w:rPr>
              <w:t>енторски рад са студентима, самостално-истраживачки рад студента</w:t>
            </w:r>
          </w:p>
        </w:tc>
      </w:tr>
      <w:tr w:rsidR="00ED0C84" w:rsidRPr="00ED0C84" w14:paraId="144914C9" w14:textId="77777777" w:rsidTr="002E7DF2">
        <w:trPr>
          <w:trHeight w:val="227"/>
          <w:jc w:val="center"/>
        </w:trPr>
        <w:tc>
          <w:tcPr>
            <w:tcW w:w="9918" w:type="dxa"/>
            <w:gridSpan w:val="3"/>
          </w:tcPr>
          <w:p w14:paraId="4F18A9AB" w14:textId="77777777"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  <w:p w14:paraId="0031DF1D" w14:textId="0F609ABF" w:rsidR="00ED0C84" w:rsidRPr="00ED0C84" w:rsidRDefault="00DE24BF" w:rsidP="002E7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Усмени испит: 50 поена; Писање</w:t>
            </w: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представљање</w:t>
            </w:r>
            <w:proofErr w:type="spellEnd"/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и одбрана семинарског рада (самосталан истраживачки рад): 50 поена</w:t>
            </w:r>
            <w:r w:rsidRPr="00DE24BF"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  <w:t>.</w:t>
            </w:r>
          </w:p>
        </w:tc>
      </w:tr>
    </w:tbl>
    <w:p w14:paraId="7DCBDBED" w14:textId="77777777" w:rsidR="00D24754" w:rsidRPr="00ED0C84" w:rsidRDefault="00D24754">
      <w:pPr>
        <w:rPr>
          <w:lang w:val="sr-Cyrl-CS"/>
        </w:rPr>
      </w:pPr>
      <w:bookmarkStart w:id="0" w:name="_GoBack"/>
      <w:bookmarkEnd w:id="0"/>
    </w:p>
    <w:sectPr w:rsidR="00D24754" w:rsidRPr="00ED0C84" w:rsidSect="002E7DF2">
      <w:pgSz w:w="11906" w:h="16838"/>
      <w:pgMar w:top="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1C0111"/>
    <w:rsid w:val="002D0999"/>
    <w:rsid w:val="002E7DF2"/>
    <w:rsid w:val="00717E9C"/>
    <w:rsid w:val="008369FA"/>
    <w:rsid w:val="0087001E"/>
    <w:rsid w:val="00C64995"/>
    <w:rsid w:val="00D24754"/>
    <w:rsid w:val="00DE24BF"/>
    <w:rsid w:val="00ED0C84"/>
    <w:rsid w:val="00ED7D85"/>
    <w:rsid w:val="00F5748C"/>
    <w:rsid w:val="00F7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82BF5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9</cp:revision>
  <cp:lastPrinted>2022-03-15T08:04:00Z</cp:lastPrinted>
  <dcterms:created xsi:type="dcterms:W3CDTF">2022-04-07T15:14:00Z</dcterms:created>
  <dcterms:modified xsi:type="dcterms:W3CDTF">2022-04-21T06:47:00Z</dcterms:modified>
</cp:coreProperties>
</file>